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北京医药职工大学</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lang w:eastAsia="zh-CN"/>
        </w:rPr>
        <w:t>（中国北京同仁堂（集团）有限责任公司党校）</w:t>
      </w:r>
    </w:p>
    <w:p>
      <w:pPr>
        <w:spacing w:line="560" w:lineRule="exact"/>
        <w:jc w:val="center"/>
        <w:rPr>
          <w:rFonts w:ascii="仿宋_GB2312" w:eastAsia="仿宋_GB2312"/>
          <w:sz w:val="32"/>
          <w:szCs w:val="32"/>
        </w:rPr>
      </w:pPr>
      <w:r>
        <w:rPr>
          <w:rFonts w:hint="eastAsia" w:ascii="方正小标宋简体" w:eastAsia="方正小标宋简体"/>
          <w:sz w:val="36"/>
          <w:szCs w:val="36"/>
        </w:rPr>
        <w:t>教学资源建设类项目</w:t>
      </w:r>
      <w:r>
        <w:rPr>
          <w:rFonts w:hint="eastAsia" w:ascii="方正小标宋简体" w:eastAsia="方正小标宋简体"/>
          <w:sz w:val="36"/>
          <w:szCs w:val="36"/>
          <w:lang w:eastAsia="zh-CN"/>
        </w:rPr>
        <w:t>支出</w:t>
      </w:r>
      <w:r>
        <w:rPr>
          <w:rFonts w:hint="eastAsia" w:ascii="方正小标宋简体" w:eastAsia="方正小标宋简体"/>
          <w:sz w:val="36"/>
          <w:szCs w:val="36"/>
        </w:rPr>
        <w:t>绩效评价报告</w:t>
      </w: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（一）项目概况。包括项目背景、主要内容及实施情况、资金投入和使用情况等。</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北京医药职工大学（中国北京同仁堂（集团）有限责任公司党校）承担医药行业专科</w:t>
      </w:r>
      <w:r>
        <w:rPr>
          <w:rFonts w:hint="eastAsia" w:ascii="方正仿宋_GB2312" w:hAnsi="方正仿宋_GB2312" w:eastAsia="方正仿宋_GB2312" w:cs="方正仿宋_GB2312"/>
          <w:sz w:val="32"/>
          <w:szCs w:val="32"/>
          <w:lang w:eastAsia="zh-CN"/>
        </w:rPr>
        <w:t>本科</w:t>
      </w:r>
      <w:r>
        <w:rPr>
          <w:rFonts w:hint="eastAsia" w:ascii="方正仿宋_GB2312" w:hAnsi="方正仿宋_GB2312" w:eastAsia="方正仿宋_GB2312" w:cs="方正仿宋_GB2312"/>
          <w:sz w:val="32"/>
          <w:szCs w:val="32"/>
        </w:rPr>
        <w:t>学历教育，培养高级技术应用人才，以及相关专业技能培训、技能等级认定；开展党员、干部教育培训等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定位于医药继续教育及职业技能培训，以医药行业需求为导向，根据社会需求、用人单位需求和学生需求，致力于培养职业技能型及应用型人才</w:t>
      </w:r>
      <w:r>
        <w:rPr>
          <w:rFonts w:hint="eastAsia" w:ascii="方正仿宋_GB2312" w:hAnsi="方正仿宋_GB2312" w:eastAsia="方正仿宋_GB2312" w:cs="方正仿宋_GB2312"/>
          <w:sz w:val="32"/>
          <w:szCs w:val="32"/>
          <w:lang w:eastAsia="zh-CN"/>
        </w:rPr>
        <w:t>。</w:t>
      </w:r>
    </w:p>
    <w:p>
      <w:pPr>
        <w:spacing w:line="60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信息化时代，教育与技术的融合越来越紧密，教</w:t>
      </w:r>
      <w:r>
        <w:rPr>
          <w:rFonts w:hint="eastAsia" w:ascii="方正仿宋_GB2312" w:hAnsi="方正仿宋_GB2312" w:eastAsia="方正仿宋_GB2312" w:cs="方正仿宋_GB2312"/>
          <w:sz w:val="32"/>
          <w:szCs w:val="32"/>
          <w:lang w:eastAsia="zh-CN"/>
        </w:rPr>
        <w:t>学</w:t>
      </w:r>
      <w:r>
        <w:rPr>
          <w:rFonts w:hint="eastAsia" w:ascii="方正仿宋_GB2312" w:hAnsi="方正仿宋_GB2312" w:eastAsia="方正仿宋_GB2312" w:cs="方正仿宋_GB2312"/>
          <w:sz w:val="32"/>
          <w:szCs w:val="32"/>
        </w:rPr>
        <w:t>资源的建设自然也成为学校信息化建设的重要环节。建设和应用教育专业教学资源是推进教育</w:t>
      </w:r>
      <w:r>
        <w:rPr>
          <w:rFonts w:hint="eastAsia" w:ascii="方正仿宋_GB2312" w:hAnsi="方正仿宋_GB2312" w:eastAsia="方正仿宋_GB2312" w:cs="方正仿宋_GB2312"/>
          <w:sz w:val="32"/>
          <w:szCs w:val="32"/>
          <w:lang w:eastAsia="zh-CN"/>
        </w:rPr>
        <w:t>教学</w:t>
      </w:r>
      <w:r>
        <w:rPr>
          <w:rFonts w:hint="eastAsia" w:ascii="方正仿宋_GB2312" w:hAnsi="方正仿宋_GB2312" w:eastAsia="方正仿宋_GB2312" w:cs="方正仿宋_GB2312"/>
          <w:sz w:val="32"/>
          <w:szCs w:val="32"/>
        </w:rPr>
        <w:t>信息化，促进优质教学资源共建共享，实现教学模式变革与创新重要措施。</w:t>
      </w:r>
      <w:r>
        <w:rPr>
          <w:rFonts w:hint="eastAsia" w:ascii="方正仿宋_GB2312" w:hAnsi="方正仿宋_GB2312" w:eastAsia="方正仿宋_GB2312" w:cs="方正仿宋_GB2312"/>
          <w:sz w:val="32"/>
          <w:szCs w:val="32"/>
          <w:lang w:eastAsia="zh-CN"/>
        </w:rPr>
        <w:t>同时，</w:t>
      </w:r>
      <w:r>
        <w:rPr>
          <w:rFonts w:hint="eastAsia" w:ascii="方正仿宋_GB2312" w:hAnsi="方正仿宋_GB2312" w:eastAsia="方正仿宋_GB2312" w:cs="方正仿宋_GB2312"/>
          <w:sz w:val="32"/>
          <w:szCs w:val="32"/>
        </w:rPr>
        <w:t>随着教学创新不断发展，教育与技术的融合已经不仅仅是简单的设备</w:t>
      </w:r>
      <w:r>
        <w:rPr>
          <w:rFonts w:hint="eastAsia" w:ascii="方正仿宋_GB2312" w:hAnsi="方正仿宋_GB2312" w:eastAsia="方正仿宋_GB2312" w:cs="方正仿宋_GB2312"/>
          <w:sz w:val="32"/>
          <w:szCs w:val="32"/>
          <w:lang w:eastAsia="zh-CN"/>
        </w:rPr>
        <w:t>与</w:t>
      </w:r>
      <w:r>
        <w:rPr>
          <w:rFonts w:hint="eastAsia" w:ascii="方正仿宋_GB2312" w:hAnsi="方正仿宋_GB2312" w:eastAsia="方正仿宋_GB2312" w:cs="方正仿宋_GB2312"/>
          <w:sz w:val="32"/>
          <w:szCs w:val="32"/>
        </w:rPr>
        <w:t>平台，而是从教学实际需求出发，除了具备数字化、网络化、智能化和多媒体化等特点之外，还要考虑教与学过程中实际的用户体验，协助教师提升教学质量，促进学生的学习效率。</w:t>
      </w:r>
    </w:p>
    <w:p>
      <w:pPr>
        <w:spacing w:line="60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合目前学校各专业的教育教学情况，数字化教学资源仍相对匮乏，学校能为学生提供辅助学习的教学资源还远远满足不了教学需要。本项目主要内容为以微课程的形式，将抽象的知识用更加直观、形象以及易于理解的形式展示给学生，同时利用网络平台完成学生对课堂学习的补充与深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近几年学校各专业</w:t>
      </w:r>
      <w:r>
        <w:rPr>
          <w:rFonts w:hint="eastAsia" w:ascii="方正仿宋_GB2312" w:hAnsi="方正仿宋_GB2312" w:eastAsia="方正仿宋_GB2312" w:cs="方正仿宋_GB2312"/>
          <w:sz w:val="32"/>
          <w:szCs w:val="32"/>
          <w:lang w:eastAsia="zh-CN"/>
        </w:rPr>
        <w:t>优质</w:t>
      </w:r>
      <w:r>
        <w:rPr>
          <w:rFonts w:hint="eastAsia" w:ascii="方正仿宋_GB2312" w:hAnsi="方正仿宋_GB2312" w:eastAsia="方正仿宋_GB2312" w:cs="方正仿宋_GB2312"/>
          <w:sz w:val="32"/>
          <w:szCs w:val="32"/>
        </w:rPr>
        <w:t>人才的引进，为设计并制作具有行业特色和成人教育特点的医药成人高等教育教学资源成为可能。</w:t>
      </w:r>
    </w:p>
    <w:p>
      <w:pPr>
        <w:spacing w:line="60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本</w:t>
      </w:r>
      <w:r>
        <w:rPr>
          <w:rFonts w:hint="eastAsia" w:ascii="方正仿宋_GB2312" w:hAnsi="方正仿宋_GB2312" w:eastAsia="方正仿宋_GB2312" w:cs="方正仿宋_GB2312"/>
          <w:sz w:val="32"/>
          <w:szCs w:val="32"/>
        </w:rPr>
        <w:t>项目历时</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个月进行了3个教学资源内容的设计并撰写脚本；制作图片、音频、视频、二维动画</w:t>
      </w:r>
      <w:r>
        <w:rPr>
          <w:rFonts w:hint="eastAsia" w:ascii="方正仿宋_GB2312" w:hAnsi="方正仿宋_GB2312" w:eastAsia="方正仿宋_GB2312" w:cs="方正仿宋_GB2312"/>
          <w:sz w:val="32"/>
          <w:szCs w:val="32"/>
          <w:lang w:eastAsia="zh-CN"/>
        </w:rPr>
        <w:t>、三维动画</w:t>
      </w:r>
      <w:r>
        <w:rPr>
          <w:rFonts w:hint="eastAsia" w:ascii="方正仿宋_GB2312" w:hAnsi="方正仿宋_GB2312" w:eastAsia="方正仿宋_GB2312" w:cs="方正仿宋_GB2312"/>
          <w:sz w:val="32"/>
          <w:szCs w:val="32"/>
        </w:rPr>
        <w:t>等素材，并制作微课程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结合教学和学生</w:t>
      </w:r>
      <w:r>
        <w:rPr>
          <w:rFonts w:hint="eastAsia" w:ascii="方正仿宋_GB2312" w:hAnsi="方正仿宋_GB2312" w:eastAsia="方正仿宋_GB2312" w:cs="方正仿宋_GB2312"/>
          <w:sz w:val="32"/>
          <w:szCs w:val="32"/>
          <w:lang w:eastAsia="zh-CN"/>
        </w:rPr>
        <w:t>学习实际</w:t>
      </w:r>
      <w:r>
        <w:rPr>
          <w:rFonts w:hint="eastAsia" w:ascii="方正仿宋_GB2312" w:hAnsi="方正仿宋_GB2312" w:eastAsia="方正仿宋_GB2312" w:cs="方正仿宋_GB2312"/>
          <w:sz w:val="32"/>
          <w:szCs w:val="32"/>
        </w:rPr>
        <w:t>，进行微课程的测试、验收和应用等过程。3个教学资源</w:t>
      </w:r>
      <w:r>
        <w:rPr>
          <w:rFonts w:hint="eastAsia" w:ascii="方正仿宋_GB2312" w:hAnsi="方正仿宋_GB2312" w:eastAsia="方正仿宋_GB2312" w:cs="方正仿宋_GB2312"/>
          <w:sz w:val="32"/>
          <w:szCs w:val="32"/>
          <w:lang w:eastAsia="zh-CN"/>
        </w:rPr>
        <w:t>分别为</w:t>
      </w:r>
      <w:r>
        <w:rPr>
          <w:rFonts w:hint="eastAsia" w:ascii="方正仿宋_GB2312" w:hAnsi="方正仿宋_GB2312" w:eastAsia="方正仿宋_GB2312" w:cs="方正仿宋_GB2312"/>
          <w:sz w:val="32"/>
          <w:szCs w:val="32"/>
        </w:rPr>
        <w:t>《阴阳学说及其在中医药学中的应用》、《动脉血压的形成条件及影响因素》、《酶促反应动力学—酶的抑制剂》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共投入资金33.96万元。</w:t>
      </w:r>
    </w:p>
    <w:p>
      <w:pPr>
        <w:spacing w:line="60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项目绩效目标。包括总体目标和阶段性目标。</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通过完成本项目，制作内容丰富的教学资源。《阴阳学说及其在中医药学中的应用》把中医药文化和英语的教学引入微课，培养语言运用能力和沟通能力，同时提升学生综合人文素质，拓展国际视野，强化跨文化意识，讲好中国故事、传播中国理念，传承、发扬和积极传播中国优秀传统文化。用英文以实例呈现中医药文化，达到表达流畅不晦涩的效果，有助于学生了解和学习中医药文化，树立正确的文化价值观，增强文化自信。</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动脉血压的形成条件及影响因素》将课程当中的重点知识内容动脉血压的形成条件及影响因素，与高血压的危害、高血压引起的疾病和降压药药理内容相结合，呈现了一堂兼具教学作用和科普意义的微课。通过三维动画和实例讲解，实现了教学内容的生动性，提升了学生对疾病机理的认知和健康意识。</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《酶促反应动力学—酶的抑制剂》将教学内容以二维动画或三维动画的形式更形象、直观和生动的展现给学生，不仅可以使学生加深对专业课程的理解和认识，更好掌握教学中的重点、难点，培养学生专业能力。</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通过在教学中合理利用现代教育技术手段，实现教学方式的多样化和信息化，同时达到节约教学成本、提高教学效率、提升教学质量的目的。阶段性目标：第一阶段进行课程内容的设计并撰写脚本，为下一步工作做准备；第二阶段制作图片、音频、视频、二维动画、三维动画等素材，并制作微课程；第三阶段结合教学与学生需求，进行教学资源测试。</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建设适合学校教育教学实际需要的教学资源库是学校内涵建设的一个重要内容，学校将持续建设一个规范的、内容丰富的、开放性的和具有“校本特色”的系列教学资源，为学校教育教学信息化搭建资源平台。</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（一）绩效评价目的、对象和范围。</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为深入贯彻落实《北京市财政局关于&lt;印发进一步深化项目支出绩效预算管理改革的意见&gt;的通知》（京财预〔2017〕2944号）等文件要求，根据京财绩效2146 号文相关精神，聚焦医药职工大学（党校） 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 xml:space="preserve"> 年项目资金，围绕决策、过程、产出及效益情况开展评价，总结经验，发现问题，剖析原因，提出改进建议，为学校科学决策、规范管理提供参考，进一步优化教学资源建设工作，提高财政资金配置效率和使用效益。</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（二）绩效评价原则、评价指标体系、评价方法、评价标准等。</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1.绩效评价原则</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（1）科学规范原则。绩效评价注重财政支出的效率性和有效性，严格执行相关制度规定。</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（2）客观公正原则。绩效评价应当客观、公正。</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（3）绩效相关原则。绩效评价应当针对具体项目支出及其产出情况进行评价，评价结果应清晰反映支出和产出绩效之间的紧密对应关系。</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2.评价方法</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本次评价采用项目实施单位自评方式，运用目标比较法、因素分析法以及问卷调查法等方法，定量与定性相结合。</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3.评价指标体系</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设置了产出、效益、满意度3个一级指标；数量、质量、时效、成本、社会效益、可持续影响、服务对象满意度7个二级指标，并根据二级指标细化为</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lang w:eastAsia="zh-CN"/>
        </w:rPr>
        <w:t xml:space="preserve">个三级指标，详见“项目支出绩效自评表。”绩效评价综合绩效级别分为 4 个等级： </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综合得分在 90（含）-100（含）分为优；</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综合得分在 80（含）-90 分为良；</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综合得分在 60（含）-80 分为中；</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综合得分在 60 分以下为差。</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（三）绩效评价工作过程。</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1.前期准备：制定评价工作方案，完善评价指标体系，确定绩效评价方法，整理项目执行情况和取得的各项成效，在与项目负责人充分沟通的基础上进行项目资料收集、整理工作。</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2.组织实施：在前期工作基础上，深入分析项目资料，与项目负责人及时沟通，全面了解项目经费使用和组织实施管理情况，对投入、产出和效益效果进行全方位评价。</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3.分析评价：根据收集到的项目相关资料及现场勘查结果，对项目决策、过程、产出、效益情况进行综合分析，按照评价标准逐条研判打分。</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4.报告出具：汇总各项指标评价情况，明确评价结果，反映绩效情况。</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年医药职工大学（党校）安排</w:t>
      </w:r>
      <w:r>
        <w:rPr>
          <w:rFonts w:hint="eastAsia" w:ascii="方正仿宋_GB2312" w:hAnsi="方正仿宋_GB2312" w:eastAsia="方正仿宋_GB2312" w:cs="方正仿宋_GB2312"/>
          <w:sz w:val="32"/>
          <w:szCs w:val="32"/>
          <w:lang w:val="en-US" w:eastAsia="zh-CN"/>
        </w:rPr>
        <w:t>33.96</w:t>
      </w:r>
      <w:r>
        <w:rPr>
          <w:rFonts w:hint="eastAsia" w:ascii="方正仿宋_GB2312" w:hAnsi="方正仿宋_GB2312" w:eastAsia="方正仿宋_GB2312" w:cs="方正仿宋_GB2312"/>
          <w:sz w:val="32"/>
          <w:szCs w:val="32"/>
          <w:lang w:eastAsia="zh-CN"/>
        </w:rPr>
        <w:t>万元，支持教学资源建设类项目，项目综合绩效自评</w:t>
      </w:r>
      <w:r>
        <w:rPr>
          <w:rFonts w:hint="eastAsia" w:ascii="方正仿宋_GB2312" w:hAnsi="方正仿宋_GB2312" w:eastAsia="方正仿宋_GB2312" w:cs="方正仿宋_GB2312"/>
          <w:sz w:val="32"/>
          <w:szCs w:val="32"/>
          <w:lang w:val="en-US" w:eastAsia="zh-CN"/>
        </w:rPr>
        <w:t>92</w:t>
      </w:r>
      <w:r>
        <w:rPr>
          <w:rFonts w:hint="eastAsia" w:ascii="方正仿宋_GB2312" w:hAnsi="方正仿宋_GB2312" w:eastAsia="方正仿宋_GB2312" w:cs="方正仿宋_GB2312"/>
          <w:sz w:val="32"/>
          <w:szCs w:val="32"/>
          <w:lang w:eastAsia="zh-CN"/>
        </w:rPr>
        <w:t>分</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eastAsia="zh-CN"/>
        </w:rPr>
        <w:t>评价等级为“优”。通过完成本项目，制作三项教学资源微课程《阴阳学说及其在中医药学中的应用》（中英文），用英文以实例呈现中医药文化，达到表达流畅不晦涩的效果，有助于学生了解和学习中医药文化，树立正确的文化价值观，增强文化自信。《动脉血压的形成条件及影响因素》实现了科普与教学双向性，提升了大众的疾病机理的认知和健康意识。《酶促反应动力学—酶的抑制剂》通过形象、直观、生动的动画，加深了学生对专业课程的理解和认识，培养了学生专业能力。</w:t>
      </w:r>
    </w:p>
    <w:p>
      <w:pPr>
        <w:spacing w:line="600" w:lineRule="exact"/>
        <w:ind w:firstLine="640" w:firstLineChars="200"/>
        <w:outlineLvl w:val="0"/>
        <w:rPr>
          <w:rFonts w:ascii="楷体_GB2312" w:hAnsi="楷体_GB2312" w:eastAsia="楷体_GB2312" w:cs="楷体_GB2312"/>
          <w:sz w:val="32"/>
          <w:szCs w:val="32"/>
        </w:rPr>
      </w:pPr>
      <w:r>
        <w:rPr>
          <w:rFonts w:hint="eastAsia" w:ascii="方正仿宋_GB2312" w:hAnsi="方正仿宋_GB2312" w:eastAsia="方正仿宋_GB2312" w:cs="方正仿宋_GB2312"/>
          <w:sz w:val="32"/>
          <w:szCs w:val="32"/>
          <w:lang w:eastAsia="zh-CN"/>
        </w:rPr>
        <w:t>通过在教育教学中充分利用现代信息技术手段，实现教学方式的多元化和信息化，实现节约教学成本、提高教学效率、提升教学质量的目的。微课程制作完成后在学校相关课程的班级进行学员满意度调查工作，学员满意度为95.8</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lang w:eastAsia="zh-CN"/>
        </w:rPr>
        <w:t>%，实现预期目标。</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（一）项目决策情况</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项目决策依据符合项目实施单位发展规划和部门年度工作计划，并根据实际情况需要制定了年度执行计划。决策过程符合申报条件，申报、批复程序符合相关管理办法。项目立项前进行了事前绩效评估。按照工作要求编制申报材料，立项依据充分，大部分绩效指标细化，预算编制科学合理，资金分配较为合理。</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（二）项目过程情况</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项目在执行过程中严格按照项目管理要求和资金使用制度规定，做到项目资金专款专用、按项目独立核算、无截留、挤占、挪用、虚列支出等情况发生。</w:t>
      </w:r>
    </w:p>
    <w:p>
      <w:pPr>
        <w:spacing w:line="600" w:lineRule="exact"/>
        <w:ind w:firstLine="640" w:firstLineChars="200"/>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为确保 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年度教学资源建设工作有序开展，学校采取了一系列管控措施，具体为：一是明确责任分工。为保障项目顺利实施，各环节工作规范合理，由主管副校长负责监督实施，项目组织机构健全，职责分工明确。二是落实监督检查机制。通过内部监督检查机制定期对项目实施进展情况进行跟踪总结，对项目执行过程中存在的问题及时发现、整改，确保项目顺利有序开展。三是把控项目时间进度。为保证项目的顺利实施，结合实际情况，细化时间安排，确定每一阶段任务的详细计划进度，在确保项目质量和安全的原则下，控制项目进度。</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（三）项目产出情况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项目年度工作均按照预期目标完成，各项产出成果在年度内完成、质量达标，项目实施过程中采取了一定成本节约措施。项目产出按照数量、质量、时效、成本四个方面进行指标设定。根据项目实际执行情况，设置符合项目实际特点的三级产出指标，用于指导、跟踪和评价项目执行情况。</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围绕年度总体目标，将项目绩效指标进一步细化为产出和效果指标，大部分绩效指标科学合理，与年度工作内容、绩效目标相匹配。项目效益按照经济效益、社会效益和可持续影响三个方面进行指标设定，设置符合项目实际情况和特点的三级效益指标，用于指导、跟踪和评价项目执行情况。</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主要经验及做法、存在的问题及原因分析</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（一）主要经验及做法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医药职工大学（党校）作为建设方负责指导、监督和协调整个项目的建设，对项目实施的质量、进度、产出等情况进行总体把控，指导供应商完成项目的总体开发、实施和最终交付，确保项目按质按期完成。项目建设完成后，学校组织相关部门建立了良性发展和稳定长期的资源使用机制、策略和措施，对项目后期使用进行规范管理。通过完成本项目，将教学内容以更形象、直观和生动的形式展现给学生，不仅可以使学生加深对专业课程的理解和认识，更好掌握教学中的重点和难点，还能有效地梳理课程的脉络与思路，培养学生专业学习能力，锻炼教师的教学技能，促进教育教学资源的优化整合与共享，充分发挥教学资源的优势。</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绩效目标需进一步聚焦，绩效指标有待完善。围绕年度工作任务和预期效果，项目设定了绩效目标，并将绩效目标进一步细化为具体绩效指标，大部分绩效指标明确、清晰、可衡量，但绩效目标及部分绩效指标仍需完善，部分绩效指标不够科学、合理，效益指标设置较为宽泛、笼统，为定性表述，效果实现情况难以定量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项目立项流程不够规范，缺乏教学资源建设规划。项目按照工作要求开展项目立项申报工作，项目经前期调研、可行性研究，编制项目预算明细和绩效目标申报表等申报文本，项目立项经过必备的申请审批程序，针对教学资源建设缺少整体层面的建设规划，教学资源建设中长期发展规划与目标、未来建设方向等尚不明确。</w:t>
      </w:r>
    </w:p>
    <w:p>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六、有关建议</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（一）结合年度工作内容聚焦绩效目标，合理设置绩效指标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建议学校在明确项目资金投入拟实现的总体目标基础上，结合总体工作任务安排及各年度实际开展建设内容，有针对性设置年度绩效目标，充分体现本年度项目开展的工作任务、预期达到的阶段性效果。强化对各项目绩效指标设置的指导工作，指导项目负责人厘清质量、效益等各项绩效指标的涵义和区别，根据年度拟开展工作内容，将年度绩效目标进一步细化、分解，合理、准确、全面设置绩效指标。 </w:t>
      </w:r>
    </w:p>
    <w:p>
      <w:pPr>
        <w:spacing w:line="60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（二）规范项目立项流程，完善教学资源整体建设规划</w:t>
      </w:r>
    </w:p>
    <w:p>
      <w:pPr>
        <w:spacing w:line="60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建议学校加强项目立项前期的可研论证，在全面了解当前及后续阶段教学资源建设需求，完善教学资源中长期及分年度规划，明确后续建设规模及各年度任务分工、拟实现的功能，为项目实施提供有力指导。</w:t>
      </w:r>
    </w:p>
    <w:p>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七、其他需要说明的问题</w:t>
      </w:r>
    </w:p>
    <w:p>
      <w:pPr>
        <w:spacing w:line="60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无</w:t>
      </w:r>
    </w:p>
    <w:sectPr>
      <w:footerReference r:id="rId3" w:type="default"/>
      <w:pgSz w:w="16838" w:h="11906" w:orient="landscape"/>
      <w:pgMar w:top="1803" w:right="1440" w:bottom="1803"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ZGE3MWJhMjJkYjdkY2RmMjVlNTFhMmNhZmQzMjYifQ=="/>
  </w:docVars>
  <w:rsids>
    <w:rsidRoot w:val="F77F09F4"/>
    <w:rsid w:val="0008414D"/>
    <w:rsid w:val="002E1F6F"/>
    <w:rsid w:val="00333225"/>
    <w:rsid w:val="00425855"/>
    <w:rsid w:val="00444D3B"/>
    <w:rsid w:val="004757AE"/>
    <w:rsid w:val="00482562"/>
    <w:rsid w:val="00571E55"/>
    <w:rsid w:val="00631092"/>
    <w:rsid w:val="00737917"/>
    <w:rsid w:val="007C4CC5"/>
    <w:rsid w:val="0085226F"/>
    <w:rsid w:val="009370D1"/>
    <w:rsid w:val="00A40C3F"/>
    <w:rsid w:val="00A44C63"/>
    <w:rsid w:val="00AD4379"/>
    <w:rsid w:val="00B13E40"/>
    <w:rsid w:val="00CB5B81"/>
    <w:rsid w:val="00E00322"/>
    <w:rsid w:val="00E71F77"/>
    <w:rsid w:val="00EE2286"/>
    <w:rsid w:val="00F37266"/>
    <w:rsid w:val="00F856C9"/>
    <w:rsid w:val="016C0FA1"/>
    <w:rsid w:val="01C26E13"/>
    <w:rsid w:val="03391357"/>
    <w:rsid w:val="07E50F2C"/>
    <w:rsid w:val="07FB307F"/>
    <w:rsid w:val="08A059D4"/>
    <w:rsid w:val="093F51ED"/>
    <w:rsid w:val="0A1B17B6"/>
    <w:rsid w:val="0C9B6BDE"/>
    <w:rsid w:val="0D38442D"/>
    <w:rsid w:val="0DF64131"/>
    <w:rsid w:val="0EAA3109"/>
    <w:rsid w:val="0F5D513D"/>
    <w:rsid w:val="0FFE195E"/>
    <w:rsid w:val="0FFF7484"/>
    <w:rsid w:val="11137C54"/>
    <w:rsid w:val="111807FE"/>
    <w:rsid w:val="11496C09"/>
    <w:rsid w:val="11CC15E8"/>
    <w:rsid w:val="12A460C1"/>
    <w:rsid w:val="14425B91"/>
    <w:rsid w:val="174F484D"/>
    <w:rsid w:val="19726F19"/>
    <w:rsid w:val="1A5328A6"/>
    <w:rsid w:val="1AF35E37"/>
    <w:rsid w:val="1B3A181D"/>
    <w:rsid w:val="21722B2B"/>
    <w:rsid w:val="218C669E"/>
    <w:rsid w:val="235651B5"/>
    <w:rsid w:val="23CB3C98"/>
    <w:rsid w:val="24615F02"/>
    <w:rsid w:val="251C14AC"/>
    <w:rsid w:val="27E40FE2"/>
    <w:rsid w:val="28BE1833"/>
    <w:rsid w:val="293B2E83"/>
    <w:rsid w:val="29E74DB9"/>
    <w:rsid w:val="29F00C75"/>
    <w:rsid w:val="2ABC6246"/>
    <w:rsid w:val="2C752B50"/>
    <w:rsid w:val="2CAB0320"/>
    <w:rsid w:val="2CCB09C2"/>
    <w:rsid w:val="2CD04B06"/>
    <w:rsid w:val="2CF20F49"/>
    <w:rsid w:val="2D2406AD"/>
    <w:rsid w:val="2EAA494B"/>
    <w:rsid w:val="31327C0D"/>
    <w:rsid w:val="31F50EA8"/>
    <w:rsid w:val="326E6078"/>
    <w:rsid w:val="33062754"/>
    <w:rsid w:val="331A61FF"/>
    <w:rsid w:val="33664FA1"/>
    <w:rsid w:val="33704071"/>
    <w:rsid w:val="34452E08"/>
    <w:rsid w:val="351331F9"/>
    <w:rsid w:val="35EC288E"/>
    <w:rsid w:val="35F46172"/>
    <w:rsid w:val="369554A2"/>
    <w:rsid w:val="37173543"/>
    <w:rsid w:val="37DE57E2"/>
    <w:rsid w:val="38822B9C"/>
    <w:rsid w:val="38DD7AB3"/>
    <w:rsid w:val="3AB26D1E"/>
    <w:rsid w:val="3ADC5073"/>
    <w:rsid w:val="3AE27603"/>
    <w:rsid w:val="3CD218F9"/>
    <w:rsid w:val="3D0C7B65"/>
    <w:rsid w:val="3FF76880"/>
    <w:rsid w:val="415E375B"/>
    <w:rsid w:val="458565AA"/>
    <w:rsid w:val="4840005F"/>
    <w:rsid w:val="48B94C3C"/>
    <w:rsid w:val="49D86D19"/>
    <w:rsid w:val="4B751DCD"/>
    <w:rsid w:val="4BF74ED8"/>
    <w:rsid w:val="4CB47604"/>
    <w:rsid w:val="4CD40C43"/>
    <w:rsid w:val="505E58ED"/>
    <w:rsid w:val="52B15DE1"/>
    <w:rsid w:val="52B37355"/>
    <w:rsid w:val="52BA27BB"/>
    <w:rsid w:val="54A92562"/>
    <w:rsid w:val="54C53DC5"/>
    <w:rsid w:val="55C23E61"/>
    <w:rsid w:val="567A298E"/>
    <w:rsid w:val="58DF11CE"/>
    <w:rsid w:val="5A920A35"/>
    <w:rsid w:val="5B6A1223"/>
    <w:rsid w:val="5BD52B1A"/>
    <w:rsid w:val="5BDC37A3"/>
    <w:rsid w:val="5C0D7E00"/>
    <w:rsid w:val="5DC4318C"/>
    <w:rsid w:val="5DF73EFB"/>
    <w:rsid w:val="5ECC7AFE"/>
    <w:rsid w:val="5F3C5EFD"/>
    <w:rsid w:val="5FA42829"/>
    <w:rsid w:val="617F2D1C"/>
    <w:rsid w:val="65436640"/>
    <w:rsid w:val="65A45331"/>
    <w:rsid w:val="65E84DFB"/>
    <w:rsid w:val="676270E4"/>
    <w:rsid w:val="68120C78"/>
    <w:rsid w:val="6A0C7949"/>
    <w:rsid w:val="6B340F05"/>
    <w:rsid w:val="6C071E9C"/>
    <w:rsid w:val="703E226E"/>
    <w:rsid w:val="70497201"/>
    <w:rsid w:val="729606F7"/>
    <w:rsid w:val="72CC0AEA"/>
    <w:rsid w:val="73650000"/>
    <w:rsid w:val="73745DB8"/>
    <w:rsid w:val="75540F9D"/>
    <w:rsid w:val="777803CC"/>
    <w:rsid w:val="777D4939"/>
    <w:rsid w:val="7879089F"/>
    <w:rsid w:val="7AB7FF50"/>
    <w:rsid w:val="7BFEB0DB"/>
    <w:rsid w:val="7E665F10"/>
    <w:rsid w:val="7F0A2251"/>
    <w:rsid w:val="7FF2742E"/>
    <w:rsid w:val="CEFD3F3D"/>
    <w:rsid w:val="EA3F77F2"/>
    <w:rsid w:val="EEFE5989"/>
    <w:rsid w:val="EFCF3EAE"/>
    <w:rsid w:val="EFEF9281"/>
    <w:rsid w:val="F5B764A2"/>
    <w:rsid w:val="F77F09F4"/>
    <w:rsid w:val="FFD7BFFC"/>
    <w:rsid w:val="FFFA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20"/>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列出段落1"/>
    <w:basedOn w:val="1"/>
    <w:autoRedefine/>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4396</Words>
  <Characters>4449</Characters>
  <Lines>23</Lines>
  <Paragraphs>6</Paragraphs>
  <TotalTime>2</TotalTime>
  <ScaleCrop>false</ScaleCrop>
  <LinksUpToDate>false</LinksUpToDate>
  <CharactersWithSpaces>4464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2024-05-13T02:14:00Z</dcterms:created>
  <dc:creator>user</dc:creator>
  <cp:lastModifiedBy>WPS_1640300884</cp:lastModifiedBy>
  <cp:lastPrinted>2023-06-07T02:05:00Z</cp:lastPrinted>
  <dcterms:modified xsi:type="dcterms:W3CDTF">2024-08-15T08:52:52Z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B76ECB1000F54402BA3BA7AD36007562_13</vt:lpwstr>
  </property>
</Properties>
</file>